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58E" w:rsidRDefault="00864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MENLO PARK NEIGHBORHOOD ASSOCIATION</w:t>
      </w:r>
    </w:p>
    <w:p w:rsidR="003E458E" w:rsidRDefault="00864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Minutes</w:t>
      </w:r>
    </w:p>
    <w:p w:rsidR="003E458E" w:rsidRDefault="00727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June</w:t>
      </w:r>
      <w:r w:rsidR="00C218AC">
        <w:rPr>
          <w:sz w:val="20"/>
          <w:szCs w:val="20"/>
        </w:rPr>
        <w:t xml:space="preserve"> </w:t>
      </w:r>
      <w:r>
        <w:rPr>
          <w:sz w:val="20"/>
          <w:szCs w:val="20"/>
        </w:rPr>
        <w:t>13</w:t>
      </w:r>
      <w:r w:rsidR="00864688">
        <w:rPr>
          <w:color w:val="000000"/>
          <w:sz w:val="20"/>
          <w:szCs w:val="20"/>
        </w:rPr>
        <w:t>, 201</w:t>
      </w:r>
      <w:r w:rsidR="00864688">
        <w:rPr>
          <w:sz w:val="20"/>
          <w:szCs w:val="20"/>
        </w:rPr>
        <w:t>9</w:t>
      </w:r>
    </w:p>
    <w:p w:rsidR="003E458E" w:rsidRDefault="003E45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"/>
        <w:tblW w:w="1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8040"/>
      </w:tblGrid>
      <w:tr w:rsidR="003E458E">
        <w:tc>
          <w:tcPr>
            <w:tcW w:w="3255" w:type="dxa"/>
            <w:shd w:val="clear" w:color="auto" w:fill="BFBFBF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040" w:type="dxa"/>
            <w:shd w:val="clear" w:color="auto" w:fill="BFBFBF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ACTIONS</w:t>
            </w:r>
          </w:p>
        </w:tc>
      </w:tr>
      <w:tr w:rsidR="003E458E">
        <w:tc>
          <w:tcPr>
            <w:tcW w:w="3255" w:type="dxa"/>
            <w:shd w:val="clear" w:color="auto" w:fill="FFFFFF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Board Members present</w:t>
            </w:r>
          </w:p>
        </w:tc>
        <w:tc>
          <w:tcPr>
            <w:tcW w:w="8040" w:type="dxa"/>
            <w:shd w:val="clear" w:color="auto" w:fill="FFFFFF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Zach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Yentzer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-President, Wendy Sterner-Vice President, Raul Ramirez-Vice President</w:t>
            </w:r>
            <w:r>
              <w:rPr>
                <w:b/>
                <w:sz w:val="20"/>
                <w:szCs w:val="20"/>
              </w:rPr>
              <w:t>, Isabel</w:t>
            </w:r>
            <w:r>
              <w:rPr>
                <w:b/>
                <w:color w:val="000000"/>
                <w:sz w:val="20"/>
                <w:szCs w:val="20"/>
              </w:rPr>
              <w:t xml:space="preserve"> Do</w:t>
            </w:r>
            <w:r>
              <w:rPr>
                <w:b/>
                <w:sz w:val="20"/>
                <w:szCs w:val="20"/>
              </w:rPr>
              <w:t>e-Treasurer,</w:t>
            </w:r>
            <w:r>
              <w:rPr>
                <w:b/>
                <w:color w:val="000000"/>
                <w:sz w:val="20"/>
                <w:szCs w:val="20"/>
              </w:rPr>
              <w:t xml:space="preserve"> Liza M. Grant-Secretary, Steve Brown-Parliamentarian, and Matt Perry-Historian</w:t>
            </w:r>
          </w:p>
        </w:tc>
      </w:tr>
      <w:tr w:rsidR="003E458E">
        <w:tc>
          <w:tcPr>
            <w:tcW w:w="3255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Introductions</w:t>
            </w:r>
          </w:p>
        </w:tc>
        <w:tc>
          <w:tcPr>
            <w:tcW w:w="8040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Board members were introduced to the attendees. Attendees and special guests introduced themselves to the group. </w:t>
            </w:r>
          </w:p>
        </w:tc>
      </w:tr>
      <w:tr w:rsidR="003E458E">
        <w:tc>
          <w:tcPr>
            <w:tcW w:w="3255" w:type="dxa"/>
          </w:tcPr>
          <w:p w:rsidR="003E458E" w:rsidRDefault="00727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  <w:r w:rsidR="0065199C">
              <w:rPr>
                <w:b/>
                <w:sz w:val="20"/>
                <w:szCs w:val="20"/>
              </w:rPr>
              <w:t xml:space="preserve"> </w:t>
            </w:r>
            <w:r w:rsidR="00864688">
              <w:rPr>
                <w:b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8040" w:type="dxa"/>
          </w:tcPr>
          <w:p w:rsidR="003E458E" w:rsidRDefault="0071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May</w:t>
            </w:r>
            <w:r w:rsidR="00864688">
              <w:rPr>
                <w:sz w:val="20"/>
                <w:szCs w:val="20"/>
              </w:rPr>
              <w:t xml:space="preserve"> minutes were accepted without objection.</w:t>
            </w:r>
          </w:p>
        </w:tc>
      </w:tr>
      <w:tr w:rsidR="003E458E">
        <w:tc>
          <w:tcPr>
            <w:tcW w:w="3255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Treasurer’s report by Isabel Doe</w:t>
            </w:r>
          </w:p>
        </w:tc>
        <w:tc>
          <w:tcPr>
            <w:tcW w:w="8040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balance of $</w:t>
            </w:r>
            <w:r w:rsidR="00715E3E">
              <w:rPr>
                <w:sz w:val="20"/>
                <w:szCs w:val="20"/>
              </w:rPr>
              <w:t>422.69</w:t>
            </w:r>
            <w:r w:rsidR="00405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the MPNA account</w:t>
            </w:r>
            <w:r w:rsidR="003F628A">
              <w:rPr>
                <w:sz w:val="20"/>
                <w:szCs w:val="20"/>
              </w:rPr>
              <w:t>, after donations to San Ysidro Fiesta, Día De San Juan, and t-shirt costs. Zach informed the group that once 20 t-shirts are sold, the remainder of the t-shirt sales are “profit” to go back into the MPNA account.</w:t>
            </w:r>
          </w:p>
        </w:tc>
      </w:tr>
      <w:tr w:rsidR="003E458E">
        <w:tc>
          <w:tcPr>
            <w:tcW w:w="3255" w:type="dxa"/>
          </w:tcPr>
          <w:p w:rsidR="003E458E" w:rsidRPr="00C218AC" w:rsidRDefault="00727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Conversation with Caterpillar</w:t>
            </w:r>
            <w:r w:rsidR="00DB64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(per the Agenda)</w:t>
            </w:r>
          </w:p>
        </w:tc>
        <w:tc>
          <w:tcPr>
            <w:tcW w:w="8040" w:type="dxa"/>
          </w:tcPr>
          <w:p w:rsidR="00335D01" w:rsidRDefault="0072746C" w:rsidP="00335D01">
            <w:pPr>
              <w:pStyle w:val="Default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Caterpillar was not able to send the “right person” to address the neighborhood’s concerns which included:</w:t>
            </w:r>
            <w:r w:rsidR="00335D01">
              <w:t xml:space="preserve"> </w:t>
            </w:r>
          </w:p>
          <w:p w:rsidR="00335D01" w:rsidRPr="00335D01" w:rsidRDefault="00335D01" w:rsidP="00335D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35D01">
              <w:rPr>
                <w:rFonts w:asciiTheme="majorHAnsi" w:hAnsiTheme="majorHAnsi" w:cstheme="majorHAnsi"/>
                <w:sz w:val="20"/>
                <w:szCs w:val="20"/>
              </w:rPr>
              <w:t xml:space="preserve">- Opening and Relocated Employees update </w:t>
            </w:r>
          </w:p>
          <w:p w:rsidR="00335D01" w:rsidRPr="00335D01" w:rsidRDefault="00335D01" w:rsidP="00335D01">
            <w:pPr>
              <w:pStyle w:val="Default"/>
              <w:spacing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335D01">
              <w:rPr>
                <w:rFonts w:asciiTheme="majorHAnsi" w:hAnsiTheme="majorHAnsi" w:cstheme="majorHAnsi"/>
                <w:sz w:val="20"/>
                <w:szCs w:val="20"/>
              </w:rPr>
              <w:t xml:space="preserve">- Parking opportunities and Traffic mitigation </w:t>
            </w:r>
          </w:p>
          <w:p w:rsidR="00335D01" w:rsidRPr="00335D01" w:rsidRDefault="00335D01" w:rsidP="00335D01">
            <w:pPr>
              <w:pStyle w:val="Default"/>
              <w:spacing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335D01">
              <w:rPr>
                <w:rFonts w:asciiTheme="majorHAnsi" w:hAnsiTheme="majorHAnsi" w:cstheme="majorHAnsi"/>
                <w:sz w:val="20"/>
                <w:szCs w:val="20"/>
              </w:rPr>
              <w:t xml:space="preserve">- Opportunities for collaboration with neighborhood </w:t>
            </w:r>
          </w:p>
          <w:p w:rsidR="00335D01" w:rsidRPr="00335D01" w:rsidRDefault="00335D01" w:rsidP="00335D0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35D01">
              <w:rPr>
                <w:rFonts w:asciiTheme="majorHAnsi" w:hAnsiTheme="majorHAnsi" w:cstheme="majorHAnsi"/>
                <w:sz w:val="20"/>
                <w:szCs w:val="20"/>
              </w:rPr>
              <w:t xml:space="preserve">- Update on historical elements in building design </w:t>
            </w:r>
          </w:p>
          <w:p w:rsidR="003E458E" w:rsidRDefault="00335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Zach reported that there was a promise by Caterpillar to have that person at our July meeting.</w:t>
            </w:r>
            <w:r w:rsidR="008C121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C121F" w:rsidRPr="009B523B" w:rsidRDefault="008C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There was concern expressed regarding the amount of community inclusion that the company </w:t>
            </w:r>
            <w:r w:rsidR="003F0DB0">
              <w:rPr>
                <w:rFonts w:asciiTheme="majorHAnsi" w:hAnsiTheme="majorHAnsi" w:cstheme="majorHAnsi"/>
                <w:sz w:val="20"/>
                <w:szCs w:val="20"/>
              </w:rPr>
              <w:t>would engage in. Zach reported that there was a Corporate Social Responsibility committee.</w:t>
            </w:r>
          </w:p>
        </w:tc>
      </w:tr>
      <w:tr w:rsidR="003E458E">
        <w:tc>
          <w:tcPr>
            <w:tcW w:w="3255" w:type="dxa"/>
          </w:tcPr>
          <w:p w:rsidR="003E458E" w:rsidRPr="00335D01" w:rsidRDefault="00335D01" w:rsidP="00335D01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D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Bylaws Review and Amendment by </w:t>
            </w:r>
            <w:r w:rsidRPr="00335D01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Raul Ramirez</w:t>
            </w:r>
          </w:p>
        </w:tc>
        <w:tc>
          <w:tcPr>
            <w:tcW w:w="8040" w:type="dxa"/>
          </w:tcPr>
          <w:p w:rsidR="003E458E" w:rsidRDefault="006F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Raul presented changes that include the following:</w:t>
            </w:r>
          </w:p>
          <w:p w:rsidR="006F672C" w:rsidRDefault="006F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-Since there were 2 Vice-Presidents elected the By-Laws need to reflect that change. This also means that there is a change in the Quorum necessary for votes on issues to occur-from 5 voting members to 6, to include 4 officers.</w:t>
            </w:r>
          </w:p>
          <w:p w:rsidR="006F672C" w:rsidRDefault="006F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-Special Meetings require 72-hour notification, via email</w:t>
            </w:r>
          </w:p>
          <w:p w:rsidR="006F672C" w:rsidRDefault="006F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-Executive Committee will meet 2 weeks before the regular meeting and will set the agenda for the regular meeting.</w:t>
            </w:r>
          </w:p>
          <w:p w:rsidR="006F672C" w:rsidRDefault="006F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-Fiscal </w:t>
            </w:r>
            <w:r w:rsidR="00DE5F90">
              <w:rPr>
                <w:rFonts w:asciiTheme="majorHAnsi" w:hAnsiTheme="majorHAnsi" w:cstheme="majorHAnsi"/>
                <w:sz w:val="20"/>
                <w:szCs w:val="20"/>
              </w:rPr>
              <w:t>responsibility-any withdrawal over $100 will require 2 signers which include the Treasurer and the President or a Vice-President</w:t>
            </w:r>
            <w:r w:rsidR="00F91EA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DE5F90" w:rsidRPr="009B523B" w:rsidRDefault="00DE5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Gene motioned to pass the Amendments as presented. Stan seconded the motion which passed with no objection.</w:t>
            </w:r>
          </w:p>
        </w:tc>
      </w:tr>
      <w:tr w:rsidR="003E458E">
        <w:tc>
          <w:tcPr>
            <w:tcW w:w="3255" w:type="dxa"/>
          </w:tcPr>
          <w:p w:rsidR="003E458E" w:rsidRPr="00335D01" w:rsidRDefault="00335D01" w:rsidP="00335D01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D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Menlo Park Planning and Preservation Investment Proposal by </w:t>
            </w:r>
            <w:r w:rsidRPr="00335D01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Zach </w:t>
            </w:r>
            <w:proofErr w:type="spellStart"/>
            <w:r w:rsidRPr="00335D01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Yentzer</w:t>
            </w:r>
            <w:proofErr w:type="spellEnd"/>
          </w:p>
        </w:tc>
        <w:tc>
          <w:tcPr>
            <w:tcW w:w="8040" w:type="dxa"/>
          </w:tcPr>
          <w:p w:rsidR="00307E9E" w:rsidRDefault="00DE5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Zach reported that T-Mobile placed the cell tower in the northeast corner of Menlo Park on 11-09-17. We opted to receive the rent money in one sum which netted us $75K for potential improvements.</w:t>
            </w:r>
            <w:r w:rsidR="00E22016">
              <w:rPr>
                <w:rFonts w:asciiTheme="majorHAnsi" w:hAnsiTheme="majorHAnsi" w:cstheme="majorHAnsi"/>
                <w:sz w:val="20"/>
                <w:szCs w:val="20"/>
              </w:rPr>
              <w:t xml:space="preserve"> However, Proposition 407 provides for Park improvements.</w:t>
            </w:r>
            <w:r w:rsidR="00307E9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3E458E" w:rsidRDefault="0030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following are options for the $75K from the cell tower:</w:t>
            </w:r>
          </w:p>
          <w:p w:rsidR="00307E9E" w:rsidRDefault="008C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="00307E9E">
              <w:rPr>
                <w:rFonts w:asciiTheme="majorHAnsi" w:hAnsiTheme="majorHAnsi" w:cstheme="majorHAnsi"/>
                <w:sz w:val="20"/>
                <w:szCs w:val="20"/>
              </w:rPr>
              <w:t>Use a portion to pay for the Neighborhood Plan.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Such a plan would be useful to protect the many interests of our neighborhood.</w:t>
            </w:r>
          </w:p>
          <w:p w:rsidR="00307E9E" w:rsidRDefault="008C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 w:rsidR="00307E9E">
              <w:rPr>
                <w:rFonts w:asciiTheme="majorHAnsi" w:hAnsiTheme="majorHAnsi" w:cstheme="majorHAnsi"/>
                <w:sz w:val="20"/>
                <w:szCs w:val="20"/>
              </w:rPr>
              <w:t>Use a portion to pay for the process of obtaining “non-profit” status so that we can apply for grants.</w:t>
            </w:r>
          </w:p>
          <w:p w:rsidR="00307E9E" w:rsidRDefault="008C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  <w:r w:rsidR="00307E9E">
              <w:rPr>
                <w:rFonts w:asciiTheme="majorHAnsi" w:hAnsiTheme="majorHAnsi" w:cstheme="majorHAnsi"/>
                <w:sz w:val="20"/>
                <w:szCs w:val="20"/>
              </w:rPr>
              <w:t>Use a portion to pay to map our historic area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307E9E">
              <w:rPr>
                <w:rFonts w:asciiTheme="majorHAnsi" w:hAnsiTheme="majorHAnsi" w:cstheme="majorHAnsi"/>
                <w:sz w:val="20"/>
                <w:szCs w:val="20"/>
              </w:rPr>
              <w:t xml:space="preserve"> for Historic Preservation costs.</w:t>
            </w:r>
          </w:p>
          <w:p w:rsidR="00307E9E" w:rsidRDefault="0030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07E9E" w:rsidRDefault="0030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Nathalia Untiveros from Ward 1 office reported on the process of </w:t>
            </w:r>
            <w:r w:rsidR="00C15D98">
              <w:rPr>
                <w:rFonts w:asciiTheme="majorHAnsi" w:hAnsiTheme="majorHAnsi" w:cstheme="majorHAnsi"/>
                <w:sz w:val="20"/>
                <w:szCs w:val="20"/>
              </w:rPr>
              <w:t xml:space="preserve">accessing and prioritizing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funding from Prop. 407.</w:t>
            </w:r>
            <w:r w:rsidR="00C15D98">
              <w:rPr>
                <w:rFonts w:asciiTheme="majorHAnsi" w:hAnsiTheme="majorHAnsi" w:cstheme="majorHAnsi"/>
                <w:sz w:val="20"/>
                <w:szCs w:val="20"/>
              </w:rPr>
              <w:t xml:space="preserve"> We have a Children, Youth, and Families committee that could work on the Park issues (see Wendy to become a member of the committee). The MPNA, along with Ward 1 needs to make a special request to meet with the Bond Oversight Committee (BOC) </w:t>
            </w:r>
            <w:proofErr w:type="gramStart"/>
            <w:r w:rsidR="00C15D98">
              <w:rPr>
                <w:rFonts w:asciiTheme="majorHAnsi" w:hAnsiTheme="majorHAnsi" w:cstheme="majorHAnsi"/>
                <w:sz w:val="20"/>
                <w:szCs w:val="20"/>
              </w:rPr>
              <w:t>in order to</w:t>
            </w:r>
            <w:proofErr w:type="gramEnd"/>
            <w:r w:rsidR="00C15D98">
              <w:rPr>
                <w:rFonts w:asciiTheme="majorHAnsi" w:hAnsiTheme="majorHAnsi" w:cstheme="majorHAnsi"/>
                <w:sz w:val="20"/>
                <w:szCs w:val="20"/>
              </w:rPr>
              <w:t xml:space="preserve"> change the improvements listed in each of 3 Phases. The 3 Phase plan is available on the Parks and Recs</w:t>
            </w:r>
            <w:r w:rsidR="00715E3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15D98">
              <w:rPr>
                <w:rFonts w:asciiTheme="majorHAnsi" w:hAnsiTheme="majorHAnsi" w:cstheme="majorHAnsi"/>
                <w:sz w:val="20"/>
                <w:szCs w:val="20"/>
              </w:rPr>
              <w:t xml:space="preserve"> website. The primary criteria for change would focus on safety. The BOC has not met </w:t>
            </w:r>
            <w:r w:rsidR="008C121F">
              <w:rPr>
                <w:rFonts w:asciiTheme="majorHAnsi" w:hAnsiTheme="majorHAnsi" w:cstheme="majorHAnsi"/>
                <w:sz w:val="20"/>
                <w:szCs w:val="20"/>
              </w:rPr>
              <w:t>yet but</w:t>
            </w:r>
            <w:r w:rsidR="00C15D98">
              <w:rPr>
                <w:rFonts w:asciiTheme="majorHAnsi" w:hAnsiTheme="majorHAnsi" w:cstheme="majorHAnsi"/>
                <w:sz w:val="20"/>
                <w:szCs w:val="20"/>
              </w:rPr>
              <w:t xml:space="preserve"> will be ready to take requests to meet with neighborhoods soon. </w:t>
            </w:r>
          </w:p>
          <w:p w:rsidR="008C121F" w:rsidRDefault="008C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C121F" w:rsidRDefault="008C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Stan moved to accept the 3 proposed uses of the $75K from the cell tower. Gilbert seconded the motion that passed without opposition.</w:t>
            </w:r>
          </w:p>
          <w:p w:rsidR="00307E9E" w:rsidRPr="009B523B" w:rsidRDefault="0030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458E">
        <w:tc>
          <w:tcPr>
            <w:tcW w:w="3255" w:type="dxa"/>
          </w:tcPr>
          <w:p w:rsidR="003E458E" w:rsidRDefault="0040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Día</w:t>
            </w:r>
            <w:r w:rsidR="00864688">
              <w:rPr>
                <w:b/>
                <w:sz w:val="20"/>
                <w:szCs w:val="20"/>
              </w:rPr>
              <w:t xml:space="preserve"> De San Juan report by Liza Grant</w:t>
            </w:r>
          </w:p>
        </w:tc>
        <w:tc>
          <w:tcPr>
            <w:tcW w:w="8040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</w:t>
            </w:r>
            <w:proofErr w:type="spellEnd"/>
            <w:r>
              <w:rPr>
                <w:sz w:val="20"/>
                <w:szCs w:val="20"/>
              </w:rPr>
              <w:t xml:space="preserve"> De San Juan committee will meet next Tuesday the </w:t>
            </w:r>
            <w:r w:rsidR="00335D01">
              <w:rPr>
                <w:sz w:val="20"/>
                <w:szCs w:val="20"/>
              </w:rPr>
              <w:t>21s</w:t>
            </w:r>
            <w:r>
              <w:rPr>
                <w:sz w:val="20"/>
                <w:szCs w:val="20"/>
              </w:rPr>
              <w:t xml:space="preserve">t </w:t>
            </w:r>
            <w:r w:rsidR="00335D01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>the Pima County Housing Center</w:t>
            </w:r>
            <w:r w:rsidR="009B523B">
              <w:rPr>
                <w:sz w:val="20"/>
                <w:szCs w:val="20"/>
              </w:rPr>
              <w:t xml:space="preserve">. </w:t>
            </w:r>
            <w:r w:rsidR="00335D01">
              <w:rPr>
                <w:sz w:val="20"/>
                <w:szCs w:val="20"/>
              </w:rPr>
              <w:t>A call for volunteers was made. An email will follow up with the request for volunteers</w:t>
            </w:r>
            <w:r w:rsidR="00F91EAB">
              <w:rPr>
                <w:sz w:val="20"/>
                <w:szCs w:val="20"/>
              </w:rPr>
              <w:t xml:space="preserve"> for this uniquely Menlo Park Fiesta.</w:t>
            </w:r>
            <w:bookmarkStart w:id="0" w:name="_GoBack"/>
            <w:bookmarkEnd w:id="0"/>
          </w:p>
        </w:tc>
      </w:tr>
      <w:tr w:rsidR="003E458E">
        <w:tc>
          <w:tcPr>
            <w:tcW w:w="3255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Call </w:t>
            </w:r>
            <w:proofErr w:type="gramStart"/>
            <w:r>
              <w:rPr>
                <w:b/>
                <w:sz w:val="20"/>
                <w:szCs w:val="20"/>
              </w:rPr>
              <w:t>To</w:t>
            </w:r>
            <w:proofErr w:type="gramEnd"/>
            <w:r>
              <w:rPr>
                <w:b/>
                <w:sz w:val="20"/>
                <w:szCs w:val="20"/>
              </w:rPr>
              <w:t xml:space="preserve"> The Audience</w:t>
            </w:r>
          </w:p>
        </w:tc>
        <w:tc>
          <w:tcPr>
            <w:tcW w:w="8040" w:type="dxa"/>
          </w:tcPr>
          <w:p w:rsidR="003E458E" w:rsidRDefault="00864688" w:rsidP="009B5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Green updated all the happenings at the Main Pima Public Library which included: </w:t>
            </w:r>
            <w:r w:rsidR="003F0DB0">
              <w:rPr>
                <w:sz w:val="20"/>
                <w:szCs w:val="20"/>
              </w:rPr>
              <w:t>Passing out calendars, informing the group that this Saturday there would be local poets, and that the library is an official “cooling center” for the summer.</w:t>
            </w:r>
          </w:p>
          <w:p w:rsidR="003F0DB0" w:rsidRDefault="003F0DB0" w:rsidP="009B5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F0DB0" w:rsidRDefault="003F0DB0" w:rsidP="009B5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>Zach reported that the Barrio Coalition will host a Primary Forum at El Rio Neighborhood Center on June 22, 12:00 to 2:30PM for Ward 1 and Mayoral candidates which will focus on gentrification. On July</w:t>
            </w:r>
            <w:r w:rsidR="00715E3E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 13 from 10AM-2PM there will be a “speed dating” forum at the YWCA which can be live streamed.</w:t>
            </w:r>
          </w:p>
          <w:p w:rsidR="003F0DB0" w:rsidRDefault="003F0DB0" w:rsidP="009B5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E458E">
        <w:tc>
          <w:tcPr>
            <w:tcW w:w="3255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Adjournment</w:t>
            </w:r>
          </w:p>
        </w:tc>
        <w:tc>
          <w:tcPr>
            <w:tcW w:w="8040" w:type="dxa"/>
          </w:tcPr>
          <w:p w:rsidR="00715E3E" w:rsidRDefault="00715E3E" w:rsidP="0071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motioned to adjourn meeting. Gigi seconded the motion that passed without objection.</w:t>
            </w:r>
          </w:p>
          <w:p w:rsidR="003E458E" w:rsidRDefault="003E458E">
            <w:pPr>
              <w:rPr>
                <w:sz w:val="20"/>
                <w:szCs w:val="20"/>
              </w:rPr>
            </w:pPr>
          </w:p>
        </w:tc>
      </w:tr>
      <w:tr w:rsidR="003E458E">
        <w:tc>
          <w:tcPr>
            <w:tcW w:w="3255" w:type="dxa"/>
          </w:tcPr>
          <w:p w:rsidR="003E458E" w:rsidRDefault="008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Next Meeting </w:t>
            </w:r>
          </w:p>
        </w:tc>
        <w:tc>
          <w:tcPr>
            <w:tcW w:w="8040" w:type="dxa"/>
          </w:tcPr>
          <w:p w:rsidR="003E458E" w:rsidRDefault="008646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35D01">
              <w:rPr>
                <w:b/>
                <w:sz w:val="20"/>
                <w:szCs w:val="20"/>
              </w:rPr>
              <w:t>July</w:t>
            </w:r>
            <w:r w:rsidR="00C218AC">
              <w:rPr>
                <w:b/>
                <w:sz w:val="20"/>
                <w:szCs w:val="20"/>
              </w:rPr>
              <w:t xml:space="preserve"> 1</w:t>
            </w:r>
            <w:r w:rsidR="007D249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 2019</w:t>
            </w:r>
          </w:p>
        </w:tc>
      </w:tr>
    </w:tbl>
    <w:p w:rsidR="00335D01" w:rsidRDefault="00864688" w:rsidP="00335D01">
      <w:pPr>
        <w:pStyle w:val="Default"/>
      </w:pPr>
      <w:r>
        <w:rPr>
          <w:sz w:val="20"/>
          <w:szCs w:val="20"/>
        </w:rPr>
        <w:tab/>
      </w:r>
    </w:p>
    <w:p w:rsidR="00335D01" w:rsidRDefault="00335D01" w:rsidP="00335D01">
      <w:pPr>
        <w:pStyle w:val="Default"/>
      </w:pPr>
      <w:r>
        <w:t xml:space="preserve"> </w:t>
      </w:r>
    </w:p>
    <w:p w:rsidR="003E458E" w:rsidRDefault="003E45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35D01" w:rsidRDefault="00864688" w:rsidP="00335D01">
      <w:pPr>
        <w:pStyle w:val="Default"/>
      </w:pPr>
      <w:r>
        <w:rPr>
          <w:sz w:val="20"/>
          <w:szCs w:val="20"/>
        </w:rPr>
        <w:tab/>
      </w:r>
    </w:p>
    <w:p w:rsidR="003E458E" w:rsidRDefault="00335D01" w:rsidP="00335D01">
      <w:pPr>
        <w:pStyle w:val="Default"/>
        <w:rPr>
          <w:sz w:val="20"/>
          <w:szCs w:val="20"/>
        </w:rPr>
      </w:pPr>
      <w:r>
        <w:t xml:space="preserve"> </w:t>
      </w:r>
    </w:p>
    <w:p w:rsidR="00335D01" w:rsidRDefault="00864688" w:rsidP="00335D01">
      <w:pPr>
        <w:pStyle w:val="Default"/>
      </w:pPr>
      <w:r>
        <w:rPr>
          <w:sz w:val="20"/>
          <w:szCs w:val="20"/>
        </w:rPr>
        <w:tab/>
      </w:r>
    </w:p>
    <w:p w:rsidR="003E458E" w:rsidRDefault="00335D01" w:rsidP="00335D01">
      <w:pPr>
        <w:pStyle w:val="Default"/>
        <w:rPr>
          <w:sz w:val="20"/>
          <w:szCs w:val="20"/>
        </w:rPr>
      </w:pPr>
      <w:r>
        <w:t xml:space="preserve"> </w:t>
      </w:r>
    </w:p>
    <w:p w:rsidR="003E458E" w:rsidRDefault="003E45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0"/>
          <w:szCs w:val="20"/>
        </w:rPr>
      </w:pPr>
    </w:p>
    <w:sectPr w:rsidR="003E458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EE" w:rsidRDefault="00A440EE">
      <w:pPr>
        <w:spacing w:after="0" w:line="240" w:lineRule="auto"/>
      </w:pPr>
      <w:r>
        <w:separator/>
      </w:r>
    </w:p>
  </w:endnote>
  <w:endnote w:type="continuationSeparator" w:id="0">
    <w:p w:rsidR="00A440EE" w:rsidRDefault="00A4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8E" w:rsidRDefault="0086468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091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:rsidR="003E458E" w:rsidRDefault="003E45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EE" w:rsidRDefault="00A440EE">
      <w:pPr>
        <w:spacing w:after="0" w:line="240" w:lineRule="auto"/>
      </w:pPr>
      <w:r>
        <w:separator/>
      </w:r>
    </w:p>
  </w:footnote>
  <w:footnote w:type="continuationSeparator" w:id="0">
    <w:p w:rsidR="00A440EE" w:rsidRDefault="00A4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1214A"/>
    <w:multiLevelType w:val="hybridMultilevel"/>
    <w:tmpl w:val="D70EEAB0"/>
    <w:lvl w:ilvl="0" w:tplc="0032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8E"/>
    <w:rsid w:val="00025B13"/>
    <w:rsid w:val="00307E9E"/>
    <w:rsid w:val="00335D01"/>
    <w:rsid w:val="003E458E"/>
    <w:rsid w:val="003F0DB0"/>
    <w:rsid w:val="003F628A"/>
    <w:rsid w:val="004051BE"/>
    <w:rsid w:val="004203A8"/>
    <w:rsid w:val="005A005F"/>
    <w:rsid w:val="0061042E"/>
    <w:rsid w:val="0065199C"/>
    <w:rsid w:val="006F672C"/>
    <w:rsid w:val="00715E3E"/>
    <w:rsid w:val="0072746C"/>
    <w:rsid w:val="007D249E"/>
    <w:rsid w:val="00864688"/>
    <w:rsid w:val="008C121F"/>
    <w:rsid w:val="00950912"/>
    <w:rsid w:val="009B523B"/>
    <w:rsid w:val="00A440EE"/>
    <w:rsid w:val="00C15D98"/>
    <w:rsid w:val="00C218AC"/>
    <w:rsid w:val="00DB64A9"/>
    <w:rsid w:val="00DE5F90"/>
    <w:rsid w:val="00E22016"/>
    <w:rsid w:val="00ED4A4B"/>
    <w:rsid w:val="00F91EAB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1404"/>
  <w15:docId w15:val="{A6B1BC66-B113-4162-8AB0-0034DAD3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218AC"/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335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Veterans Affairs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Liza M.</dc:creator>
  <cp:lastModifiedBy>Grant, Liza M.</cp:lastModifiedBy>
  <cp:revision>8</cp:revision>
  <dcterms:created xsi:type="dcterms:W3CDTF">2019-07-02T00:43:00Z</dcterms:created>
  <dcterms:modified xsi:type="dcterms:W3CDTF">2019-07-09T01:19:00Z</dcterms:modified>
</cp:coreProperties>
</file>